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516" w:rsidRDefault="00AF785C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E86516" w:rsidRDefault="00AF785C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E86516" w:rsidRDefault="00E86516">
      <w:pPr>
        <w:spacing w:before="120" w:after="120"/>
        <w:jc w:val="center"/>
        <w:rPr>
          <w:b/>
          <w:sz w:val="10"/>
          <w:szCs w:val="10"/>
        </w:rPr>
      </w:pPr>
    </w:p>
    <w:p w:rsidR="00E86516" w:rsidRDefault="00AF785C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Елецкого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70"/>
      </w:tblGrid>
      <w:tr w:rsidR="00E86516">
        <w:tc>
          <w:tcPr>
            <w:tcW w:w="9670" w:type="dxa"/>
            <w:tcBorders>
              <w:bottom w:val="single" w:sz="4" w:space="0" w:color="auto"/>
            </w:tcBorders>
          </w:tcPr>
          <w:p w:rsidR="00E86516" w:rsidRDefault="00E86516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E86516" w:rsidRPr="005651B5" w:rsidRDefault="005651B5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Мамучадзе</w:t>
            </w:r>
            <w:proofErr w:type="spellEnd"/>
            <w:r>
              <w:rPr>
                <w:b/>
                <w:sz w:val="28"/>
                <w:szCs w:val="28"/>
              </w:rPr>
              <w:t xml:space="preserve"> Илья </w:t>
            </w:r>
            <w:proofErr w:type="spellStart"/>
            <w:r>
              <w:rPr>
                <w:b/>
                <w:sz w:val="28"/>
                <w:szCs w:val="28"/>
              </w:rPr>
              <w:t>Мерабович</w:t>
            </w:r>
            <w:proofErr w:type="spellEnd"/>
          </w:p>
        </w:tc>
      </w:tr>
      <w:tr w:rsidR="00E86516">
        <w:tc>
          <w:tcPr>
            <w:tcW w:w="9670" w:type="dxa"/>
          </w:tcPr>
          <w:p w:rsidR="00E86516" w:rsidRDefault="00E86516">
            <w:pPr>
              <w:jc w:val="center"/>
              <w:rPr>
                <w:sz w:val="16"/>
              </w:rPr>
            </w:pPr>
          </w:p>
        </w:tc>
      </w:tr>
      <w:tr w:rsidR="00E86516">
        <w:tc>
          <w:tcPr>
            <w:tcW w:w="9670" w:type="dxa"/>
          </w:tcPr>
          <w:p w:rsidR="00E86516" w:rsidRDefault="003076CB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Специальный избирательный счет</w:t>
            </w:r>
            <w:r w:rsidR="00AF785C">
              <w:rPr>
                <w:b/>
                <w:bCs/>
                <w:iCs/>
                <w:sz w:val="24"/>
                <w:szCs w:val="24"/>
              </w:rPr>
              <w:t xml:space="preserve"> № 40810810</w:t>
            </w:r>
            <w:r w:rsidR="005651B5">
              <w:rPr>
                <w:b/>
                <w:bCs/>
                <w:iCs/>
                <w:sz w:val="24"/>
                <w:szCs w:val="24"/>
              </w:rPr>
              <w:t>235710000297</w:t>
            </w:r>
            <w:r>
              <w:rPr>
                <w:b/>
                <w:bCs/>
                <w:iCs/>
                <w:sz w:val="24"/>
                <w:szCs w:val="24"/>
              </w:rPr>
              <w:t xml:space="preserve"> в дополнительном офисе</w:t>
            </w:r>
            <w:r w:rsidR="00AF785C"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E86516" w:rsidRDefault="00AF785C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№8593/0700 </w:t>
            </w:r>
            <w:bookmarkStart w:id="0" w:name="_GoBack"/>
            <w:bookmarkEnd w:id="0"/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E86516" w:rsidRDefault="00AF785C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Елец, ул. Комсомольская, д. 81</w:t>
            </w:r>
          </w:p>
        </w:tc>
      </w:tr>
      <w:tr w:rsidR="00E86516">
        <w:tc>
          <w:tcPr>
            <w:tcW w:w="9670" w:type="dxa"/>
          </w:tcPr>
          <w:p w:rsidR="00E86516" w:rsidRDefault="00E86516">
            <w:pPr>
              <w:jc w:val="center"/>
              <w:rPr>
                <w:sz w:val="24"/>
                <w:szCs w:val="24"/>
              </w:rPr>
            </w:pPr>
          </w:p>
        </w:tc>
      </w:tr>
      <w:tr w:rsidR="00E86516">
        <w:tc>
          <w:tcPr>
            <w:tcW w:w="9670" w:type="dxa"/>
          </w:tcPr>
          <w:p w:rsidR="00E86516" w:rsidRDefault="00AF785C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Пятимандатный</w:t>
            </w:r>
            <w:proofErr w:type="spellEnd"/>
            <w:r>
              <w:rPr>
                <w:b/>
                <w:sz w:val="24"/>
                <w:szCs w:val="24"/>
              </w:rPr>
              <w:t xml:space="preserve"> избирательный округ № 3, Липецкая область, </w:t>
            </w:r>
          </w:p>
          <w:p w:rsidR="00E86516" w:rsidRDefault="00AF785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Елецкий муниципальный округ</w:t>
            </w:r>
          </w:p>
        </w:tc>
      </w:tr>
      <w:tr w:rsidR="00E86516">
        <w:tc>
          <w:tcPr>
            <w:tcW w:w="9670" w:type="dxa"/>
          </w:tcPr>
          <w:p w:rsidR="00E86516" w:rsidRDefault="00E86516">
            <w:pPr>
              <w:jc w:val="center"/>
              <w:rPr>
                <w:sz w:val="16"/>
              </w:rPr>
            </w:pPr>
          </w:p>
        </w:tc>
      </w:tr>
    </w:tbl>
    <w:p w:rsidR="00E86516" w:rsidRDefault="00AF785C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По состоянию на «</w:t>
      </w:r>
      <w:r w:rsidR="005651B5">
        <w:t>17</w:t>
      </w:r>
      <w:r>
        <w:t xml:space="preserve">» </w:t>
      </w:r>
      <w:r w:rsidR="00CA54FA">
        <w:t xml:space="preserve">октября </w:t>
      </w:r>
      <w:r>
        <w:t>2025 года</w:t>
      </w:r>
    </w:p>
    <w:p w:rsidR="00E86516" w:rsidRDefault="00E86516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6663"/>
        <w:gridCol w:w="709"/>
        <w:gridCol w:w="1061"/>
        <w:gridCol w:w="900"/>
      </w:tblGrid>
      <w:tr w:rsidR="00E86516">
        <w:trPr>
          <w:cantSplit/>
          <w:tblHeader/>
        </w:trPr>
        <w:tc>
          <w:tcPr>
            <w:tcW w:w="7260" w:type="dxa"/>
            <w:gridSpan w:val="2"/>
          </w:tcPr>
          <w:p w:rsidR="00E86516" w:rsidRDefault="00AF785C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E86516" w:rsidRDefault="00AF785C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E86516" w:rsidRDefault="00AF785C">
            <w:pPr>
              <w:jc w:val="center"/>
            </w:pPr>
            <w:r>
              <w:t>Приме-</w:t>
            </w:r>
          </w:p>
          <w:p w:rsidR="00E86516" w:rsidRDefault="00AF785C">
            <w:pPr>
              <w:jc w:val="center"/>
            </w:pPr>
            <w:proofErr w:type="spellStart"/>
            <w:r>
              <w:t>чание</w:t>
            </w:r>
            <w:proofErr w:type="spellEnd"/>
          </w:p>
        </w:tc>
      </w:tr>
      <w:tr w:rsidR="00E86516">
        <w:trPr>
          <w:cantSplit/>
          <w:tblHeader/>
        </w:trPr>
        <w:tc>
          <w:tcPr>
            <w:tcW w:w="7260" w:type="dxa"/>
            <w:gridSpan w:val="2"/>
          </w:tcPr>
          <w:p w:rsidR="00E86516" w:rsidRDefault="00AF785C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E86516" w:rsidRDefault="00AF785C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E86516" w:rsidRDefault="00AF785C">
            <w:pPr>
              <w:jc w:val="center"/>
            </w:pPr>
            <w:r>
              <w:t>4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E86516" w:rsidRDefault="003F2531">
            <w:pPr>
              <w:jc w:val="right"/>
              <w:rPr>
                <w:b/>
              </w:rPr>
            </w:pPr>
            <w:r>
              <w:rPr>
                <w:b/>
              </w:rPr>
              <w:t>771</w:t>
            </w:r>
            <w:r w:rsidR="00AF785C"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  <w:rPr>
                <w:b/>
              </w:rPr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>в том числе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E86516" w:rsidRDefault="003F2531">
            <w:pPr>
              <w:jc w:val="right"/>
              <w:rPr>
                <w:b/>
              </w:rPr>
            </w:pPr>
            <w:r>
              <w:rPr>
                <w:b/>
              </w:rPr>
              <w:t>771</w:t>
            </w:r>
            <w:r w:rsidR="00AF785C"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>из них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E86516" w:rsidRDefault="003F2531">
            <w:pPr>
              <w:jc w:val="right"/>
              <w:rPr>
                <w:b/>
              </w:rPr>
            </w:pPr>
            <w:r>
              <w:rPr>
                <w:b/>
              </w:rPr>
              <w:t>771</w:t>
            </w:r>
            <w:r w:rsidR="00AF785C"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>из них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  <w:rPr>
                <w:b/>
              </w:rPr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>в том числе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>из них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E86516" w:rsidRDefault="003F2531">
            <w:pPr>
              <w:jc w:val="right"/>
              <w:rPr>
                <w:b/>
              </w:rPr>
            </w:pPr>
            <w:r>
              <w:rPr>
                <w:b/>
              </w:rPr>
              <w:t>771</w:t>
            </w:r>
            <w:r w:rsidR="00AF785C"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  <w:rPr>
                <w:b/>
              </w:rPr>
            </w:pPr>
          </w:p>
        </w:tc>
      </w:tr>
      <w:tr w:rsidR="00E86516">
        <w:trPr>
          <w:cantSplit/>
        </w:trPr>
        <w:tc>
          <w:tcPr>
            <w:tcW w:w="9930" w:type="dxa"/>
            <w:gridSpan w:val="5"/>
          </w:tcPr>
          <w:p w:rsidR="00E86516" w:rsidRDefault="00AF785C">
            <w:pPr>
              <w:ind w:left="851"/>
              <w:jc w:val="both"/>
            </w:pPr>
            <w:r>
              <w:t>в том числе</w:t>
            </w: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lastRenderedPageBreak/>
              <w:t>3.1.1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E86516" w:rsidRDefault="00AF785C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E86516" w:rsidRDefault="003F2531">
            <w:pPr>
              <w:jc w:val="right"/>
              <w:rPr>
                <w:b/>
              </w:rPr>
            </w:pPr>
            <w:r>
              <w:rPr>
                <w:b/>
              </w:rPr>
              <w:t>4000</w:t>
            </w:r>
            <w:r w:rsidR="00AF785C">
              <w:rPr>
                <w:b/>
              </w:rPr>
              <w:t>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E86516" w:rsidRDefault="00E86516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E86516" w:rsidRDefault="00AF785C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E86516" w:rsidRDefault="00AF785C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E86516" w:rsidRDefault="003F2531">
            <w:pPr>
              <w:jc w:val="right"/>
              <w:rPr>
                <w:b/>
              </w:rPr>
            </w:pPr>
            <w:r>
              <w:rPr>
                <w:b/>
              </w:rPr>
              <w:t>371</w:t>
            </w:r>
            <w:r w:rsidR="00AF785C"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  <w:rPr>
                <w:b/>
              </w:rPr>
            </w:pPr>
          </w:p>
        </w:tc>
      </w:tr>
      <w:tr w:rsidR="00E86516">
        <w:trPr>
          <w:cantSplit/>
        </w:trPr>
        <w:tc>
          <w:tcPr>
            <w:tcW w:w="597" w:type="dxa"/>
          </w:tcPr>
          <w:p w:rsidR="00E86516" w:rsidRDefault="00AF785C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E86516" w:rsidRDefault="00AF785C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средств фонда на дату сдачи отчета (заверяется банковской </w:t>
            </w:r>
            <w:proofErr w:type="gramStart"/>
            <w:r>
              <w:rPr>
                <w:b/>
              </w:rPr>
              <w:t>справкой)</w:t>
            </w:r>
            <w:r>
              <w:rPr>
                <w:b/>
              </w:rPr>
              <w:tab/>
            </w:r>
            <w:proofErr w:type="gramEnd"/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E86516" w:rsidRDefault="00AF785C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E86516" w:rsidRDefault="00AF785C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86516" w:rsidRDefault="00E86516">
            <w:pPr>
              <w:jc w:val="both"/>
              <w:rPr>
                <w:b/>
              </w:rPr>
            </w:pPr>
          </w:p>
        </w:tc>
      </w:tr>
    </w:tbl>
    <w:p w:rsidR="00E86516" w:rsidRDefault="00E86516">
      <w:pPr>
        <w:ind w:left="180"/>
        <w:jc w:val="both"/>
      </w:pPr>
    </w:p>
    <w:p w:rsidR="00E86516" w:rsidRDefault="00AF785C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E86516" w:rsidRDefault="00E86516">
      <w:pPr>
        <w:ind w:left="180"/>
        <w:jc w:val="both"/>
      </w:pPr>
    </w:p>
    <w:tbl>
      <w:tblPr>
        <w:tblW w:w="10008" w:type="dxa"/>
        <w:tblLayout w:type="fixed"/>
        <w:tblLook w:val="04A0" w:firstRow="1" w:lastRow="0" w:firstColumn="1" w:lastColumn="0" w:noHBand="0" w:noVBand="1"/>
      </w:tblPr>
      <w:tblGrid>
        <w:gridCol w:w="4077"/>
        <w:gridCol w:w="284"/>
        <w:gridCol w:w="2977"/>
        <w:gridCol w:w="283"/>
        <w:gridCol w:w="2387"/>
      </w:tblGrid>
      <w:tr w:rsidR="00E86516">
        <w:trPr>
          <w:cantSplit/>
          <w:trHeight w:val="211"/>
        </w:trPr>
        <w:tc>
          <w:tcPr>
            <w:tcW w:w="4077" w:type="dxa"/>
            <w:vMerge w:val="restart"/>
          </w:tcPr>
          <w:p w:rsidR="00E86516" w:rsidRDefault="00E86516">
            <w:pPr>
              <w:jc w:val="center"/>
            </w:pPr>
          </w:p>
          <w:p w:rsidR="00E86516" w:rsidRDefault="00E86516">
            <w:pPr>
              <w:jc w:val="center"/>
            </w:pPr>
          </w:p>
          <w:p w:rsidR="00E86516" w:rsidRDefault="00AF785C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:rsidR="00E86516" w:rsidRDefault="00E86516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E86516" w:rsidRDefault="00E86516"/>
        </w:tc>
        <w:tc>
          <w:tcPr>
            <w:tcW w:w="2977" w:type="dxa"/>
            <w:tcBorders>
              <w:bottom w:val="single" w:sz="4" w:space="0" w:color="auto"/>
            </w:tcBorders>
          </w:tcPr>
          <w:p w:rsidR="00E86516" w:rsidRDefault="00E86516">
            <w:pPr>
              <w:jc w:val="center"/>
            </w:pPr>
          </w:p>
          <w:p w:rsidR="00E86516" w:rsidRDefault="00E86516">
            <w:pPr>
              <w:jc w:val="center"/>
            </w:pPr>
          </w:p>
          <w:p w:rsidR="00E86516" w:rsidRDefault="00E86516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E86516" w:rsidRDefault="00E86516"/>
        </w:tc>
        <w:tc>
          <w:tcPr>
            <w:tcW w:w="2387" w:type="dxa"/>
            <w:tcBorders>
              <w:bottom w:val="single" w:sz="4" w:space="0" w:color="auto"/>
            </w:tcBorders>
          </w:tcPr>
          <w:p w:rsidR="00E86516" w:rsidRDefault="00E86516">
            <w:pPr>
              <w:jc w:val="center"/>
              <w:rPr>
                <w:bCs/>
              </w:rPr>
            </w:pPr>
          </w:p>
          <w:p w:rsidR="00E86516" w:rsidRDefault="00E86516">
            <w:pPr>
              <w:jc w:val="center"/>
              <w:rPr>
                <w:bCs/>
              </w:rPr>
            </w:pPr>
          </w:p>
          <w:p w:rsidR="00E86516" w:rsidRDefault="00E86516">
            <w:pPr>
              <w:jc w:val="center"/>
              <w:rPr>
                <w:bCs/>
              </w:rPr>
            </w:pPr>
          </w:p>
        </w:tc>
      </w:tr>
      <w:tr w:rsidR="00E86516">
        <w:trPr>
          <w:cantSplit/>
          <w:trHeight w:val="630"/>
        </w:trPr>
        <w:tc>
          <w:tcPr>
            <w:tcW w:w="4077" w:type="dxa"/>
            <w:vMerge/>
          </w:tcPr>
          <w:p w:rsidR="00E86516" w:rsidRDefault="00E86516"/>
        </w:tc>
        <w:tc>
          <w:tcPr>
            <w:tcW w:w="284" w:type="dxa"/>
            <w:vMerge/>
            <w:vAlign w:val="bottom"/>
          </w:tcPr>
          <w:p w:rsidR="00E86516" w:rsidRDefault="00E86516"/>
        </w:tc>
        <w:tc>
          <w:tcPr>
            <w:tcW w:w="2977" w:type="dxa"/>
          </w:tcPr>
          <w:p w:rsidR="00E86516" w:rsidRDefault="00AF785C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E86516" w:rsidRDefault="00E86516"/>
        </w:tc>
        <w:tc>
          <w:tcPr>
            <w:tcW w:w="2387" w:type="dxa"/>
            <w:tcBorders>
              <w:top w:val="single" w:sz="4" w:space="0" w:color="auto"/>
            </w:tcBorders>
          </w:tcPr>
          <w:p w:rsidR="00E86516" w:rsidRDefault="00AF785C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(инициалы, фамилия)</w:t>
            </w:r>
          </w:p>
        </w:tc>
      </w:tr>
      <w:tr w:rsidR="00E86516">
        <w:tc>
          <w:tcPr>
            <w:tcW w:w="4077" w:type="dxa"/>
          </w:tcPr>
          <w:p w:rsidR="00E86516" w:rsidRDefault="00E86516">
            <w:pPr>
              <w:jc w:val="center"/>
            </w:pPr>
          </w:p>
        </w:tc>
        <w:tc>
          <w:tcPr>
            <w:tcW w:w="284" w:type="dxa"/>
          </w:tcPr>
          <w:p w:rsidR="00E86516" w:rsidRDefault="00E86516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E86516" w:rsidRDefault="00E86516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E86516" w:rsidRDefault="00E86516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E86516" w:rsidRDefault="00E86516">
            <w:pPr>
              <w:jc w:val="center"/>
              <w:rPr>
                <w:sz w:val="16"/>
              </w:rPr>
            </w:pPr>
          </w:p>
        </w:tc>
      </w:tr>
      <w:tr w:rsidR="00E86516">
        <w:trPr>
          <w:trHeight w:val="178"/>
        </w:trPr>
        <w:tc>
          <w:tcPr>
            <w:tcW w:w="4077" w:type="dxa"/>
          </w:tcPr>
          <w:p w:rsidR="00E86516" w:rsidRDefault="00AF785C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E86516" w:rsidRDefault="00E8651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E86516" w:rsidRDefault="00E86516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E86516" w:rsidRDefault="00E86516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E86516" w:rsidRDefault="00E86516">
            <w:pPr>
              <w:widowControl w:val="0"/>
              <w:ind w:firstLine="720"/>
            </w:pPr>
          </w:p>
        </w:tc>
      </w:tr>
      <w:tr w:rsidR="00E86516">
        <w:trPr>
          <w:trHeight w:val="178"/>
        </w:trPr>
        <w:tc>
          <w:tcPr>
            <w:tcW w:w="4077" w:type="dxa"/>
          </w:tcPr>
          <w:p w:rsidR="00E86516" w:rsidRDefault="00E86516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 w:firstRow="1" w:lastRow="0" w:firstColumn="1" w:lastColumn="0" w:noHBand="0" w:noVBand="1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E86516">
              <w:trPr>
                <w:trHeight w:val="178"/>
              </w:trPr>
              <w:tc>
                <w:tcPr>
                  <w:tcW w:w="4077" w:type="dxa"/>
                </w:tcPr>
                <w:p w:rsidR="00E86516" w:rsidRDefault="00E86516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E86516" w:rsidRDefault="00E8651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E86516" w:rsidRDefault="00E86516">
                  <w:pPr>
                    <w:widowControl w:val="0"/>
                    <w:ind w:firstLine="720"/>
                    <w:jc w:val="center"/>
                  </w:pPr>
                </w:p>
                <w:p w:rsidR="00E86516" w:rsidRDefault="00E86516">
                  <w:pPr>
                    <w:widowControl w:val="0"/>
                    <w:ind w:firstLine="720"/>
                    <w:jc w:val="center"/>
                  </w:pPr>
                </w:p>
                <w:p w:rsidR="00E86516" w:rsidRDefault="00E86516">
                  <w:pPr>
                    <w:widowControl w:val="0"/>
                    <w:ind w:firstLine="720"/>
                    <w:jc w:val="center"/>
                  </w:pPr>
                </w:p>
                <w:p w:rsidR="00E86516" w:rsidRDefault="00E86516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E86516" w:rsidRDefault="00E86516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E86516" w:rsidRDefault="00E86516">
                  <w:pPr>
                    <w:widowControl w:val="0"/>
                    <w:ind w:firstLine="720"/>
                  </w:pPr>
                </w:p>
                <w:p w:rsidR="00E86516" w:rsidRDefault="00E86516">
                  <w:pPr>
                    <w:widowControl w:val="0"/>
                    <w:ind w:firstLine="720"/>
                  </w:pPr>
                </w:p>
                <w:p w:rsidR="00E86516" w:rsidRDefault="00E86516">
                  <w:pPr>
                    <w:widowControl w:val="0"/>
                    <w:ind w:firstLine="720"/>
                  </w:pPr>
                </w:p>
              </w:tc>
            </w:tr>
            <w:tr w:rsidR="00E86516">
              <w:trPr>
                <w:trHeight w:val="178"/>
              </w:trPr>
              <w:tc>
                <w:tcPr>
                  <w:tcW w:w="4077" w:type="dxa"/>
                </w:tcPr>
                <w:p w:rsidR="00E86516" w:rsidRDefault="00E86516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E86516" w:rsidRDefault="00E8651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E86516" w:rsidRDefault="00AF785C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E86516" w:rsidRDefault="00E86516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E86516" w:rsidRDefault="00AF785C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E86516" w:rsidRDefault="00E86516">
            <w:pPr>
              <w:widowControl w:val="0"/>
              <w:ind w:firstLine="720"/>
            </w:pPr>
          </w:p>
          <w:p w:rsidR="00E86516" w:rsidRDefault="00E86516">
            <w:pPr>
              <w:widowControl w:val="0"/>
              <w:ind w:firstLine="720"/>
            </w:pPr>
          </w:p>
          <w:p w:rsidR="00E86516" w:rsidRDefault="00E86516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E86516" w:rsidRDefault="00E8651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E86516" w:rsidRDefault="00E86516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E86516" w:rsidRDefault="00E86516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E86516" w:rsidRDefault="00E86516">
            <w:pPr>
              <w:widowControl w:val="0"/>
              <w:rPr>
                <w:sz w:val="16"/>
              </w:rPr>
            </w:pPr>
          </w:p>
        </w:tc>
      </w:tr>
    </w:tbl>
    <w:p w:rsidR="00E86516" w:rsidRDefault="00E86516">
      <w:pPr>
        <w:ind w:firstLine="720"/>
        <w:jc w:val="both"/>
      </w:pPr>
    </w:p>
    <w:p w:rsidR="00E86516" w:rsidRDefault="00E86516">
      <w:pPr>
        <w:ind w:firstLine="720"/>
        <w:jc w:val="both"/>
      </w:pPr>
    </w:p>
    <w:p w:rsidR="00E86516" w:rsidRDefault="00E86516">
      <w:pPr>
        <w:ind w:firstLine="720"/>
        <w:jc w:val="both"/>
      </w:pPr>
    </w:p>
    <w:p w:rsidR="00E86516" w:rsidRDefault="00E86516">
      <w:pPr>
        <w:ind w:firstLine="720"/>
        <w:jc w:val="both"/>
      </w:pPr>
    </w:p>
    <w:p w:rsidR="00E86516" w:rsidRDefault="00E86516">
      <w:pPr>
        <w:shd w:val="clear" w:color="auto" w:fill="FFFFFF"/>
        <w:jc w:val="both"/>
      </w:pPr>
    </w:p>
    <w:sectPr w:rsidR="00E86516" w:rsidSect="00E86516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3D0D"/>
    <w:rsid w:val="003076CB"/>
    <w:rsid w:val="003F2531"/>
    <w:rsid w:val="005651B5"/>
    <w:rsid w:val="00633D0D"/>
    <w:rsid w:val="008149D5"/>
    <w:rsid w:val="00847F16"/>
    <w:rsid w:val="00AF785C"/>
    <w:rsid w:val="00CA54FA"/>
    <w:rsid w:val="00E86516"/>
    <w:rsid w:val="7806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16573-6BEC-423A-BE98-8C29C6478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 w:qFormat="1"/>
    <w:lsdException w:name="toc 8" w:uiPriority="39" w:unhideWhenUsed="1"/>
    <w:lsdException w:name="toc 9" w:uiPriority="39" w:unhideWhenUsed="1" w:qFormat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uiPriority="0" w:qFormat="1"/>
    <w:lsdException w:name="table of figures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516"/>
  </w:style>
  <w:style w:type="paragraph" w:styleId="1">
    <w:name w:val="heading 1"/>
    <w:basedOn w:val="a"/>
    <w:next w:val="a"/>
    <w:link w:val="10"/>
    <w:qFormat/>
    <w:rsid w:val="00E8651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E865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865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865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865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8651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8651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E8651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8651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sid w:val="00E86516"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sid w:val="00E86516"/>
    <w:rPr>
      <w:vertAlign w:val="superscript"/>
    </w:rPr>
  </w:style>
  <w:style w:type="character" w:styleId="a5">
    <w:name w:val="Hyperlink"/>
    <w:uiPriority w:val="99"/>
    <w:unhideWhenUsed/>
    <w:rsid w:val="00E86516"/>
    <w:rPr>
      <w:color w:val="0000FF" w:themeColor="hyperlink"/>
      <w:u w:val="single"/>
    </w:rPr>
  </w:style>
  <w:style w:type="character" w:styleId="a6">
    <w:name w:val="page number"/>
    <w:basedOn w:val="a0"/>
    <w:qFormat/>
    <w:rsid w:val="00E86516"/>
  </w:style>
  <w:style w:type="character" w:styleId="a7">
    <w:name w:val="Strong"/>
    <w:qFormat/>
    <w:rsid w:val="00E86516"/>
    <w:rPr>
      <w:b/>
      <w:bCs/>
    </w:rPr>
  </w:style>
  <w:style w:type="paragraph" w:styleId="a8">
    <w:name w:val="Balloon Text"/>
    <w:basedOn w:val="a"/>
    <w:semiHidden/>
    <w:qFormat/>
    <w:rsid w:val="00E86516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E86516"/>
    <w:pPr>
      <w:jc w:val="both"/>
    </w:pPr>
    <w:rPr>
      <w:sz w:val="24"/>
    </w:rPr>
  </w:style>
  <w:style w:type="paragraph" w:styleId="31">
    <w:name w:val="Body Text Indent 3"/>
    <w:basedOn w:val="a"/>
    <w:qFormat/>
    <w:rsid w:val="00E86516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  <w:qFormat/>
    <w:rsid w:val="00E86516"/>
  </w:style>
  <w:style w:type="paragraph" w:styleId="ab">
    <w:name w:val="caption"/>
    <w:basedOn w:val="a"/>
    <w:next w:val="a"/>
    <w:link w:val="ac"/>
    <w:qFormat/>
    <w:rsid w:val="00E86516"/>
    <w:rPr>
      <w:sz w:val="24"/>
    </w:rPr>
  </w:style>
  <w:style w:type="paragraph" w:styleId="ad">
    <w:name w:val="footnote text"/>
    <w:basedOn w:val="a"/>
    <w:link w:val="ae"/>
    <w:semiHidden/>
    <w:qFormat/>
    <w:rsid w:val="00E86516"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rsid w:val="00E86516"/>
    <w:pPr>
      <w:spacing w:after="57"/>
      <w:ind w:left="1984"/>
    </w:pPr>
  </w:style>
  <w:style w:type="paragraph" w:styleId="af">
    <w:name w:val="header"/>
    <w:basedOn w:val="a"/>
    <w:link w:val="af0"/>
    <w:uiPriority w:val="99"/>
    <w:qFormat/>
    <w:rsid w:val="00E86516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rsid w:val="00E86516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E86516"/>
    <w:pPr>
      <w:spacing w:after="57"/>
      <w:ind w:left="1701"/>
    </w:pPr>
  </w:style>
  <w:style w:type="paragraph" w:styleId="af1">
    <w:name w:val="Body Text"/>
    <w:basedOn w:val="a"/>
    <w:qFormat/>
    <w:rsid w:val="00E86516"/>
    <w:pPr>
      <w:spacing w:after="120"/>
    </w:pPr>
  </w:style>
  <w:style w:type="paragraph" w:styleId="11">
    <w:name w:val="toc 1"/>
    <w:basedOn w:val="a"/>
    <w:next w:val="a"/>
    <w:uiPriority w:val="39"/>
    <w:unhideWhenUsed/>
    <w:rsid w:val="00E86516"/>
    <w:pPr>
      <w:spacing w:after="57"/>
    </w:pPr>
  </w:style>
  <w:style w:type="paragraph" w:styleId="61">
    <w:name w:val="toc 6"/>
    <w:basedOn w:val="a"/>
    <w:next w:val="a"/>
    <w:uiPriority w:val="39"/>
    <w:unhideWhenUsed/>
    <w:rsid w:val="00E86516"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  <w:qFormat/>
    <w:rsid w:val="00E86516"/>
  </w:style>
  <w:style w:type="paragraph" w:styleId="32">
    <w:name w:val="toc 3"/>
    <w:basedOn w:val="a"/>
    <w:next w:val="a"/>
    <w:uiPriority w:val="39"/>
    <w:unhideWhenUsed/>
    <w:rsid w:val="00E86516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rsid w:val="00E86516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E86516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E86516"/>
    <w:pPr>
      <w:spacing w:after="57"/>
      <w:ind w:left="1134"/>
    </w:pPr>
  </w:style>
  <w:style w:type="paragraph" w:styleId="af3">
    <w:name w:val="Body Text Indent"/>
    <w:basedOn w:val="a"/>
    <w:link w:val="af4"/>
    <w:rsid w:val="00E86516"/>
    <w:pPr>
      <w:ind w:left="180"/>
    </w:pPr>
    <w:rPr>
      <w:sz w:val="24"/>
    </w:rPr>
  </w:style>
  <w:style w:type="paragraph" w:styleId="af5">
    <w:name w:val="Title"/>
    <w:basedOn w:val="a"/>
    <w:link w:val="af6"/>
    <w:qFormat/>
    <w:rsid w:val="00E86516"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qFormat/>
    <w:rsid w:val="00E86516"/>
    <w:pPr>
      <w:tabs>
        <w:tab w:val="center" w:pos="4153"/>
        <w:tab w:val="right" w:pos="8306"/>
      </w:tabs>
    </w:pPr>
  </w:style>
  <w:style w:type="paragraph" w:styleId="af9">
    <w:name w:val="Normal (Web)"/>
    <w:basedOn w:val="a"/>
    <w:qFormat/>
    <w:rsid w:val="00E86516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qFormat/>
    <w:rsid w:val="00E86516"/>
    <w:pPr>
      <w:spacing w:after="120"/>
    </w:pPr>
    <w:rPr>
      <w:sz w:val="16"/>
      <w:szCs w:val="16"/>
    </w:rPr>
  </w:style>
  <w:style w:type="paragraph" w:styleId="23">
    <w:name w:val="Body Text Indent 2"/>
    <w:basedOn w:val="a"/>
    <w:qFormat/>
    <w:rsid w:val="00E86516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rsid w:val="00E86516"/>
    <w:pPr>
      <w:spacing w:before="200" w:after="200"/>
    </w:pPr>
    <w:rPr>
      <w:sz w:val="24"/>
      <w:szCs w:val="24"/>
    </w:rPr>
  </w:style>
  <w:style w:type="table" w:styleId="afc">
    <w:name w:val="Table Grid"/>
    <w:basedOn w:val="a1"/>
    <w:qFormat/>
    <w:rsid w:val="00E8651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E86516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E86516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E86516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E8651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8651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E8651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E8651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sid w:val="00E8651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sid w:val="00E86516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rsid w:val="00E86516"/>
    <w:pPr>
      <w:ind w:left="720"/>
      <w:contextualSpacing/>
    </w:pPr>
  </w:style>
  <w:style w:type="paragraph" w:styleId="afe">
    <w:name w:val="No Spacing"/>
    <w:uiPriority w:val="1"/>
    <w:qFormat/>
    <w:rsid w:val="00E86516"/>
  </w:style>
  <w:style w:type="character" w:customStyle="1" w:styleId="af6">
    <w:name w:val="Название Знак"/>
    <w:basedOn w:val="a0"/>
    <w:link w:val="af5"/>
    <w:uiPriority w:val="10"/>
    <w:qFormat/>
    <w:rsid w:val="00E86516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sid w:val="00E86516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E86516"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rsid w:val="00E86516"/>
    <w:rPr>
      <w:i/>
    </w:rPr>
  </w:style>
  <w:style w:type="paragraph" w:styleId="aff">
    <w:name w:val="Intense Quote"/>
    <w:basedOn w:val="a"/>
    <w:next w:val="a"/>
    <w:link w:val="aff0"/>
    <w:uiPriority w:val="30"/>
    <w:qFormat/>
    <w:rsid w:val="00E8651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sid w:val="00E86516"/>
    <w:rPr>
      <w:i/>
    </w:rPr>
  </w:style>
  <w:style w:type="character" w:customStyle="1" w:styleId="HeaderChar">
    <w:name w:val="Header Char"/>
    <w:basedOn w:val="a0"/>
    <w:uiPriority w:val="99"/>
    <w:rsid w:val="00E86516"/>
  </w:style>
  <w:style w:type="character" w:customStyle="1" w:styleId="FooterChar">
    <w:name w:val="Footer Char"/>
    <w:basedOn w:val="a0"/>
    <w:uiPriority w:val="99"/>
    <w:rsid w:val="00E86516"/>
  </w:style>
  <w:style w:type="character" w:customStyle="1" w:styleId="ac">
    <w:name w:val="Название объекта Знак"/>
    <w:basedOn w:val="a0"/>
    <w:link w:val="ab"/>
    <w:uiPriority w:val="35"/>
    <w:rsid w:val="00E86516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E86516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E86516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86516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E86516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E86516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E86516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86516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86516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86516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86516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86516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86516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86516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86516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86516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86516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86516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86516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86516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86516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86516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86516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86516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86516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86516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86516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86516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86516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86516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86516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86516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86516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86516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86516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86516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86516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86516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86516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86516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86516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86516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86516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86516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86516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86516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86516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86516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86516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86516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86516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86516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86516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86516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86516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86516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86516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86516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86516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86516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86516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86516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86516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86516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86516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86516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86516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86516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86516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86516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865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86516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86516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86516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86516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86516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86516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865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86516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86516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86516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86516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rsid w:val="00E86516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86516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86516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86516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86516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86516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86516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86516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86516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86516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86516"/>
    <w:tblPr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86516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86516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86516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86516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86516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86516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86516"/>
    <w:tblPr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86516"/>
    <w:tblPr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86516"/>
    <w:tblPr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86516"/>
    <w:tblPr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86516"/>
    <w:tblPr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86516"/>
    <w:tblPr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E86516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86516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86516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86516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86516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86516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86516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86516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86516"/>
    <w:rPr>
      <w:color w:val="404040"/>
    </w:rPr>
    <w:tblPr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86516"/>
    <w:rPr>
      <w:color w:val="404040"/>
    </w:rPr>
    <w:tblPr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86516"/>
    <w:rPr>
      <w:color w:val="404040"/>
    </w:rPr>
    <w:tblPr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86516"/>
    <w:rPr>
      <w:color w:val="404040"/>
    </w:rPr>
    <w:tblPr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86516"/>
    <w:rPr>
      <w:color w:val="404040"/>
    </w:rPr>
    <w:tblPr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86516"/>
    <w:rPr>
      <w:color w:val="404040"/>
    </w:rPr>
    <w:tblPr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rsid w:val="00E86516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rsid w:val="00E86516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rsid w:val="00E86516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86516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86516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86516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86516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qFormat/>
    <w:rsid w:val="00E86516"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sid w:val="00E86516"/>
    <w:rPr>
      <w:sz w:val="20"/>
    </w:rPr>
  </w:style>
  <w:style w:type="paragraph" w:customStyle="1" w:styleId="12">
    <w:name w:val="Заголовок оглавления1"/>
    <w:uiPriority w:val="39"/>
    <w:unhideWhenUsed/>
    <w:rsid w:val="00E86516"/>
  </w:style>
  <w:style w:type="paragraph" w:customStyle="1" w:styleId="ConsPlusNormal">
    <w:name w:val="ConsPlusNormal"/>
    <w:qFormat/>
    <w:rsid w:val="00E86516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E86516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qFormat/>
    <w:rsid w:val="00E86516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qFormat/>
    <w:rsid w:val="00E86516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qFormat/>
    <w:rsid w:val="00E86516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qFormat/>
    <w:rsid w:val="00E86516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qFormat/>
    <w:rsid w:val="00E86516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qFormat/>
    <w:rsid w:val="00E86516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qFormat/>
    <w:rsid w:val="00E86516"/>
    <w:pPr>
      <w:widowControl w:val="0"/>
    </w:pPr>
    <w:rPr>
      <w:sz w:val="28"/>
    </w:rPr>
  </w:style>
  <w:style w:type="paragraph" w:customStyle="1" w:styleId="aff2">
    <w:name w:val="ТабличныйТекст"/>
    <w:basedOn w:val="a"/>
    <w:qFormat/>
    <w:rsid w:val="00E86516"/>
    <w:pPr>
      <w:jc w:val="both"/>
    </w:pPr>
  </w:style>
  <w:style w:type="character" w:customStyle="1" w:styleId="af4">
    <w:name w:val="Основной текст с отступом Знак"/>
    <w:link w:val="af3"/>
    <w:qFormat/>
    <w:rsid w:val="00E86516"/>
    <w:rPr>
      <w:sz w:val="24"/>
    </w:rPr>
  </w:style>
  <w:style w:type="character" w:customStyle="1" w:styleId="af0">
    <w:name w:val="Верхний колонтитул Знак"/>
    <w:link w:val="af"/>
    <w:uiPriority w:val="99"/>
    <w:qFormat/>
    <w:rsid w:val="00E86516"/>
  </w:style>
  <w:style w:type="character" w:customStyle="1" w:styleId="af8">
    <w:name w:val="Нижний колонтитул Знак"/>
    <w:link w:val="af7"/>
    <w:uiPriority w:val="99"/>
    <w:qFormat/>
    <w:rsid w:val="00E86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F819F-9DAE-4C1C-A9E6-80E2B419D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556</Words>
  <Characters>3171</Characters>
  <Application>Microsoft Office Word</Application>
  <DocSecurity>0</DocSecurity>
  <Lines>26</Lines>
  <Paragraphs>7</Paragraphs>
  <ScaleCrop>false</ScaleCrop>
  <Company>Дом</Company>
  <LinksUpToDate>false</LinksUpToDate>
  <CharactersWithSpaces>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Admin</cp:lastModifiedBy>
  <cp:revision>7</cp:revision>
  <dcterms:created xsi:type="dcterms:W3CDTF">2025-09-25T14:42:00Z</dcterms:created>
  <dcterms:modified xsi:type="dcterms:W3CDTF">2025-10-20T05:46:00Z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1F2DBDD8E5554648B097F1CC90C7C93F_13</vt:lpwstr>
  </property>
</Properties>
</file>